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AD25" w14:textId="2FD18252" w:rsidR="00F67F27" w:rsidRPr="00F67F27" w:rsidRDefault="00F67F27" w:rsidP="00F67F27">
      <w:pPr>
        <w:jc w:val="right"/>
        <w:rPr>
          <w:rFonts w:cs="Calibri"/>
        </w:rPr>
      </w:pPr>
      <w:r w:rsidRPr="00F67F27">
        <w:rPr>
          <w:rFonts w:cs="Calibri"/>
        </w:rPr>
        <w:t xml:space="preserve">Załącznik nr </w:t>
      </w:r>
      <w:r w:rsidR="002C5D8A">
        <w:rPr>
          <w:rFonts w:cs="Calibri"/>
        </w:rPr>
        <w:t>4</w:t>
      </w:r>
      <w:r w:rsidRPr="00F67F27">
        <w:rPr>
          <w:rFonts w:cs="Calibri"/>
        </w:rPr>
        <w:t xml:space="preserve"> do Zapytania ofertowego</w:t>
      </w:r>
      <w:r w:rsidR="00393AB9">
        <w:rPr>
          <w:rFonts w:cs="Calibri"/>
        </w:rPr>
        <w:t xml:space="preserve"> </w:t>
      </w:r>
      <w:r w:rsidR="00393AB9">
        <w:rPr>
          <w:rFonts w:ascii="Aptos" w:hAnsi="Aptos" w:cstheme="minorHAnsi"/>
          <w:sz w:val="24"/>
          <w:szCs w:val="24"/>
        </w:rPr>
        <w:t>nr P/01/2024 z dn. 11.01.2024</w:t>
      </w:r>
    </w:p>
    <w:p w14:paraId="0A91A880" w14:textId="77777777" w:rsidR="00F67F27" w:rsidRDefault="00F67F27" w:rsidP="00D30320">
      <w:pPr>
        <w:jc w:val="center"/>
        <w:rPr>
          <w:rFonts w:cs="Calibri"/>
          <w:b/>
          <w:bCs/>
        </w:rPr>
      </w:pPr>
    </w:p>
    <w:p w14:paraId="05EFC6CB" w14:textId="010727E2" w:rsidR="00D30320" w:rsidRPr="00587DEF" w:rsidRDefault="00AD5699" w:rsidP="00D30320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WYKAZ DOKUMENTÓW OPISUJĄCYCH PRZEDMIOT ZAPYTANIA WRAZ Z ZAŁĄCZNIKAMI</w:t>
      </w:r>
    </w:p>
    <w:p w14:paraId="5AAA0128" w14:textId="3AA615C2" w:rsidR="00D30320" w:rsidRPr="00587DEF" w:rsidRDefault="00D30320" w:rsidP="00D30320">
      <w:pPr>
        <w:jc w:val="center"/>
        <w:rPr>
          <w:rFonts w:cs="Calibri"/>
          <w:b/>
          <w:bCs/>
        </w:rPr>
      </w:pPr>
      <w:r w:rsidRPr="00587DEF">
        <w:rPr>
          <w:rFonts w:cs="Calibri"/>
          <w:b/>
          <w:bCs/>
        </w:rPr>
        <w:t xml:space="preserve">DLA </w:t>
      </w:r>
      <w:bookmarkStart w:id="0" w:name="_Hlk52562886"/>
      <w:r w:rsidR="002C5D8A">
        <w:rPr>
          <w:rFonts w:cs="Calibri"/>
          <w:b/>
          <w:bCs/>
        </w:rPr>
        <w:t>INWESTYCJI</w:t>
      </w:r>
      <w:r w:rsidR="006F4D8C">
        <w:rPr>
          <w:rFonts w:cs="Calibri"/>
          <w:b/>
          <w:bCs/>
        </w:rPr>
        <w:t>:</w:t>
      </w:r>
    </w:p>
    <w:bookmarkEnd w:id="0"/>
    <w:p w14:paraId="1B08118F" w14:textId="053245E6" w:rsidR="006F4D8C" w:rsidRPr="003C0DEE" w:rsidRDefault="006F4D8C" w:rsidP="006F4D8C">
      <w:pPr>
        <w:spacing w:after="120" w:line="276" w:lineRule="auto"/>
        <w:jc w:val="both"/>
        <w:rPr>
          <w:b/>
          <w:bCs/>
        </w:rPr>
      </w:pPr>
      <w:r w:rsidRPr="003C0DEE">
        <w:rPr>
          <w:b/>
          <w:bCs/>
        </w:rPr>
        <w:t>Projekt i budowa budynku produkcyjnego z zapleczem socjalnym z instalacjami wewnętrznymi: gazow</w:t>
      </w:r>
      <w:r>
        <w:rPr>
          <w:b/>
          <w:bCs/>
        </w:rPr>
        <w:t>ą</w:t>
      </w:r>
      <w:r w:rsidRPr="003C0DEE">
        <w:rPr>
          <w:b/>
          <w:bCs/>
        </w:rPr>
        <w:t>, grzewcz</w:t>
      </w:r>
      <w:r>
        <w:rPr>
          <w:b/>
          <w:bCs/>
        </w:rPr>
        <w:t>ą</w:t>
      </w:r>
      <w:r w:rsidRPr="003C0DEE">
        <w:rPr>
          <w:b/>
          <w:bCs/>
        </w:rPr>
        <w:t>, elektryczn</w:t>
      </w:r>
      <w:r>
        <w:rPr>
          <w:b/>
          <w:bCs/>
        </w:rPr>
        <w:t>ą</w:t>
      </w:r>
      <w:r w:rsidRPr="003C0DEE">
        <w:rPr>
          <w:b/>
          <w:bCs/>
        </w:rPr>
        <w:t>, wentylacyjn</w:t>
      </w:r>
      <w:r>
        <w:rPr>
          <w:b/>
          <w:bCs/>
        </w:rPr>
        <w:t>ą</w:t>
      </w:r>
      <w:r w:rsidRPr="003C0DEE">
        <w:rPr>
          <w:b/>
          <w:bCs/>
        </w:rPr>
        <w:t>, klimatyzacyjn</w:t>
      </w:r>
      <w:r>
        <w:rPr>
          <w:b/>
          <w:bCs/>
        </w:rPr>
        <w:t>ą</w:t>
      </w:r>
      <w:r w:rsidRPr="003C0DEE">
        <w:rPr>
          <w:b/>
          <w:bCs/>
        </w:rPr>
        <w:t>, wody, kanalizacji sanitarnej i</w:t>
      </w:r>
      <w:r>
        <w:rPr>
          <w:b/>
          <w:bCs/>
        </w:rPr>
        <w:t> </w:t>
      </w:r>
      <w:r w:rsidRPr="003C0DEE">
        <w:rPr>
          <w:b/>
          <w:bCs/>
        </w:rPr>
        <w:t>deszczowej, instalacj</w:t>
      </w:r>
      <w:r>
        <w:rPr>
          <w:b/>
          <w:bCs/>
        </w:rPr>
        <w:t>ami</w:t>
      </w:r>
      <w:r w:rsidRPr="003C0DEE">
        <w:rPr>
          <w:b/>
          <w:bCs/>
        </w:rPr>
        <w:t xml:space="preserve"> zewnętrzn</w:t>
      </w:r>
      <w:r>
        <w:rPr>
          <w:b/>
          <w:bCs/>
        </w:rPr>
        <w:t>ymi</w:t>
      </w:r>
      <w:r w:rsidRPr="003C0DEE">
        <w:rPr>
          <w:b/>
          <w:bCs/>
        </w:rPr>
        <w:t>: elektryczn</w:t>
      </w:r>
      <w:r>
        <w:rPr>
          <w:b/>
          <w:bCs/>
        </w:rPr>
        <w:t>ą</w:t>
      </w:r>
      <w:r w:rsidRPr="003C0DEE">
        <w:rPr>
          <w:b/>
          <w:bCs/>
        </w:rPr>
        <w:t xml:space="preserve">, wody, kanalizacji sanitarnej i deszczowej ze zrzutem do potoku, zbiornik retencyjny wody deszczowej, zbiornik wody pożarowej, pompownia pożarowa, oczyszczalnia ścieków sanitarnych, wewnętrzny układ drogowy, plac manewrowy, parkingi, mury oporowe, stacja </w:t>
      </w:r>
      <w:proofErr w:type="spellStart"/>
      <w:r w:rsidRPr="003C0DEE">
        <w:rPr>
          <w:b/>
          <w:bCs/>
        </w:rPr>
        <w:t>trafo</w:t>
      </w:r>
      <w:proofErr w:type="spellEnd"/>
      <w:r w:rsidRPr="003C0DEE">
        <w:rPr>
          <w:b/>
          <w:bCs/>
        </w:rPr>
        <w:t xml:space="preserve"> na działkach nr 99 , 100/2 , 101 </w:t>
      </w:r>
      <w:proofErr w:type="spellStart"/>
      <w:r w:rsidRPr="003C0DEE">
        <w:rPr>
          <w:b/>
          <w:bCs/>
        </w:rPr>
        <w:t>obr</w:t>
      </w:r>
      <w:proofErr w:type="spellEnd"/>
      <w:r w:rsidRPr="003C0DEE">
        <w:rPr>
          <w:b/>
          <w:bCs/>
        </w:rPr>
        <w:t xml:space="preserve">. 0015 </w:t>
      </w:r>
      <w:proofErr w:type="spellStart"/>
      <w:r w:rsidRPr="003C0DEE">
        <w:rPr>
          <w:b/>
          <w:bCs/>
        </w:rPr>
        <w:t>Pisary</w:t>
      </w:r>
      <w:proofErr w:type="spellEnd"/>
      <w:r w:rsidRPr="003C0DEE">
        <w:rPr>
          <w:b/>
          <w:bCs/>
        </w:rPr>
        <w:t xml:space="preserve">, w miejscowości </w:t>
      </w:r>
      <w:proofErr w:type="spellStart"/>
      <w:r w:rsidRPr="003C0DEE">
        <w:rPr>
          <w:b/>
          <w:bCs/>
        </w:rPr>
        <w:t>Pisary</w:t>
      </w:r>
      <w:proofErr w:type="spellEnd"/>
      <w:r w:rsidRPr="003C0DEE">
        <w:rPr>
          <w:b/>
          <w:bCs/>
        </w:rPr>
        <w:t>, gmina Zabierzów</w:t>
      </w:r>
      <w:r>
        <w:rPr>
          <w:b/>
          <w:bCs/>
        </w:rPr>
        <w:t>.</w:t>
      </w:r>
    </w:p>
    <w:p w14:paraId="528684C3" w14:textId="0DA00123" w:rsidR="00AD5699" w:rsidRDefault="00AD5699" w:rsidP="00D30320">
      <w:pPr>
        <w:jc w:val="center"/>
        <w:rPr>
          <w:rFonts w:cstheme="minorHAnsi"/>
          <w:b/>
          <w:bCs/>
        </w:rPr>
      </w:pPr>
    </w:p>
    <w:p w14:paraId="212E9B12" w14:textId="05C4F546" w:rsidR="00905A00" w:rsidRDefault="00A52EF6" w:rsidP="00385ECD">
      <w:pPr>
        <w:pStyle w:val="ListParagraph"/>
        <w:numPr>
          <w:ilvl w:val="0"/>
          <w:numId w:val="21"/>
        </w:numPr>
        <w:ind w:left="284"/>
        <w:jc w:val="both"/>
        <w:rPr>
          <w:rFonts w:cstheme="minorHAnsi"/>
        </w:rPr>
      </w:pPr>
      <w:r>
        <w:rPr>
          <w:rFonts w:cstheme="minorHAnsi"/>
        </w:rPr>
        <w:t>Istniejąca d</w:t>
      </w:r>
      <w:r w:rsidR="006B3AC1">
        <w:rPr>
          <w:rFonts w:cstheme="minorHAnsi"/>
        </w:rPr>
        <w:t xml:space="preserve">okumentacja projektowa </w:t>
      </w:r>
      <w:r w:rsidR="00963C4D">
        <w:rPr>
          <w:rFonts w:cstheme="minorHAnsi"/>
        </w:rPr>
        <w:t>wraz z odnośnymi dokumentami źródłowymi</w:t>
      </w:r>
      <w:r>
        <w:rPr>
          <w:rFonts w:cstheme="minorHAnsi"/>
        </w:rPr>
        <w:t xml:space="preserve"> i uzgodnieniami</w:t>
      </w:r>
      <w:r w:rsidR="00905A00" w:rsidRPr="00385ECD">
        <w:rPr>
          <w:rFonts w:cstheme="minorHAnsi"/>
        </w:rPr>
        <w:t>:</w:t>
      </w:r>
    </w:p>
    <w:p w14:paraId="3BD578EF" w14:textId="3E6DFC6A" w:rsidR="006F4D8C" w:rsidRPr="00716581" w:rsidRDefault="00A52EF6" w:rsidP="00F67F27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 xml:space="preserve">Projekt </w:t>
      </w:r>
      <w:proofErr w:type="spellStart"/>
      <w:r w:rsidRPr="00716581">
        <w:rPr>
          <w:rFonts w:cstheme="minorHAnsi"/>
        </w:rPr>
        <w:t>architektoniczno</w:t>
      </w:r>
      <w:proofErr w:type="spellEnd"/>
      <w:r w:rsidRPr="00716581">
        <w:rPr>
          <w:rFonts w:cstheme="minorHAnsi"/>
        </w:rPr>
        <w:t xml:space="preserve"> </w:t>
      </w:r>
      <w:r w:rsidR="0025457A" w:rsidRPr="00716581">
        <w:rPr>
          <w:rFonts w:cstheme="minorHAnsi"/>
        </w:rPr>
        <w:t>–</w:t>
      </w:r>
      <w:r w:rsidRPr="00716581">
        <w:rPr>
          <w:rFonts w:cstheme="minorHAnsi"/>
        </w:rPr>
        <w:t xml:space="preserve"> budowlany</w:t>
      </w:r>
      <w:r w:rsidR="0025457A" w:rsidRPr="00716581">
        <w:rPr>
          <w:rFonts w:cstheme="minorHAnsi"/>
        </w:rPr>
        <w:t xml:space="preserve"> wraz z pozwoleniem na budowę i decyzją przenoszącą pozwolenie</w:t>
      </w:r>
    </w:p>
    <w:p w14:paraId="402C0256" w14:textId="078D2E36" w:rsidR="00F67F27" w:rsidRPr="00716581" w:rsidRDefault="006B3AC1" w:rsidP="00F67F27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>Projekt Zagospodarowania Terenu</w:t>
      </w:r>
    </w:p>
    <w:p w14:paraId="03B47A34" w14:textId="6BC51C07" w:rsidR="006F4D8C" w:rsidRPr="00716581" w:rsidRDefault="006F4D8C" w:rsidP="00F67F27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>Załączniki do projektu budowlanego (uzgodnienia)</w:t>
      </w:r>
    </w:p>
    <w:p w14:paraId="0110D29E" w14:textId="68A50937" w:rsidR="00905A00" w:rsidRPr="00716581" w:rsidRDefault="006F4D8C" w:rsidP="00AD5699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>Uzgodnienia (TAURON Dystrybucja S.A., Wodociągi Miasta Krakowa S.A., Małopolski Wojewódzki Konserwator Zabytków)</w:t>
      </w:r>
    </w:p>
    <w:p w14:paraId="50E7F75E" w14:textId="1E0969F2" w:rsidR="006F4D8C" w:rsidRPr="00716581" w:rsidRDefault="006F4D8C" w:rsidP="00AD5699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 xml:space="preserve">Decyzja nr AB.V.1.1040.2021 z dnia 28.09.2021 zatwierdzająca projekt budowlany i udzielająca pozwolenia na budowę – dotyczy budowy sieci kablowej SN 15 </w:t>
      </w:r>
      <w:proofErr w:type="spellStart"/>
      <w:r w:rsidRPr="00716581">
        <w:rPr>
          <w:rFonts w:cstheme="minorHAnsi"/>
        </w:rPr>
        <w:t>kV</w:t>
      </w:r>
      <w:proofErr w:type="spellEnd"/>
      <w:r w:rsidR="00A52EF6" w:rsidRPr="00716581">
        <w:rPr>
          <w:rFonts w:cstheme="minorHAnsi"/>
        </w:rPr>
        <w:t>; umowa kolizyjna, schematy, protokoły odbioru robót – zakres wykonany</w:t>
      </w:r>
    </w:p>
    <w:p w14:paraId="6DC4829C" w14:textId="4F6B7589" w:rsidR="00122B00" w:rsidRPr="00716581" w:rsidRDefault="00122B00" w:rsidP="00AD5699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>Decyzja znak: KR.ZUZ.2.4210.481.2021.IE z dnia 16.12.2021 o pozwoleniu wodnoprawnym.</w:t>
      </w:r>
    </w:p>
    <w:p w14:paraId="43830A1E" w14:textId="17CC64C5" w:rsidR="00122B00" w:rsidRPr="00716581" w:rsidRDefault="00122B00" w:rsidP="00AD5699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>Informacja BIOZ</w:t>
      </w:r>
    </w:p>
    <w:p w14:paraId="7083F9D1" w14:textId="3571E7EE" w:rsidR="00122B00" w:rsidRPr="00716581" w:rsidRDefault="00122B00" w:rsidP="00AD5699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>Geotechniczne warunki posadowienia</w:t>
      </w:r>
    </w:p>
    <w:p w14:paraId="4CE2D4E4" w14:textId="7C6EEEB1" w:rsidR="00981544" w:rsidRDefault="0094413C" w:rsidP="00981544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 w:rsidRPr="00716581">
        <w:rPr>
          <w:rFonts w:cstheme="minorHAnsi"/>
        </w:rPr>
        <w:t>Specyfikacja techniczna wymagań dotyczących</w:t>
      </w:r>
      <w:r>
        <w:rPr>
          <w:rFonts w:cstheme="minorHAnsi"/>
        </w:rPr>
        <w:t xml:space="preserve"> obiektu- Program Funkcjonalno-Użytkow</w:t>
      </w:r>
      <w:r w:rsidR="00981544">
        <w:rPr>
          <w:rFonts w:cstheme="minorHAnsi"/>
        </w:rPr>
        <w:t>y</w:t>
      </w:r>
    </w:p>
    <w:p w14:paraId="51DC1EC1" w14:textId="63ACCBBD" w:rsidR="00981544" w:rsidRPr="00981544" w:rsidRDefault="00981544" w:rsidP="00981544">
      <w:pPr>
        <w:pStyle w:val="ListParagraph"/>
        <w:numPr>
          <w:ilvl w:val="1"/>
          <w:numId w:val="21"/>
        </w:numPr>
        <w:ind w:left="709"/>
        <w:jc w:val="both"/>
        <w:rPr>
          <w:rFonts w:cstheme="minorHAnsi"/>
        </w:rPr>
      </w:pPr>
      <w:r>
        <w:rPr>
          <w:rFonts w:cstheme="minorHAnsi"/>
        </w:rPr>
        <w:t>Odpowiedzi na pytania oferentów udzielone podczas postepowania zakupowego.</w:t>
      </w:r>
    </w:p>
    <w:p w14:paraId="166F0CF7" w14:textId="77777777" w:rsidR="00122B00" w:rsidRPr="00122B00" w:rsidRDefault="00122B00" w:rsidP="00122B00">
      <w:pPr>
        <w:ind w:left="349"/>
        <w:jc w:val="both"/>
        <w:rPr>
          <w:rFonts w:cstheme="minorHAnsi"/>
        </w:rPr>
      </w:pPr>
    </w:p>
    <w:sectPr w:rsidR="00122B00" w:rsidRPr="00122B0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3972" w14:textId="77777777" w:rsidR="00AE15A0" w:rsidRDefault="00AE15A0">
      <w:pPr>
        <w:spacing w:after="0" w:line="240" w:lineRule="auto"/>
      </w:pPr>
      <w:r>
        <w:separator/>
      </w:r>
    </w:p>
  </w:endnote>
  <w:endnote w:type="continuationSeparator" w:id="0">
    <w:p w14:paraId="7CE7DFDD" w14:textId="77777777" w:rsidR="00AE15A0" w:rsidRDefault="00AE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EA23" w14:textId="77777777" w:rsidR="00027ACD" w:rsidRDefault="00B6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934A2" w14:textId="77777777" w:rsidR="00027ACD" w:rsidRDefault="00027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0E30" w14:textId="77777777" w:rsidR="00027ACD" w:rsidRDefault="00B629AB">
    <w:pPr>
      <w:pStyle w:val="Footer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20</w:t>
    </w:r>
    <w:r>
      <w:rPr>
        <w:b/>
        <w:bCs/>
        <w:sz w:val="24"/>
        <w:szCs w:val="24"/>
      </w:rPr>
      <w:fldChar w:fldCharType="end"/>
    </w:r>
  </w:p>
  <w:p w14:paraId="7DD720F9" w14:textId="77777777" w:rsidR="00027ACD" w:rsidRDefault="00027ACD">
    <w:pPr>
      <w:pStyle w:val="Footer"/>
      <w:pBdr>
        <w:top w:val="single" w:sz="4" w:space="1" w:color="auto"/>
      </w:pBdr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21D9" w14:textId="77777777" w:rsidR="00AE15A0" w:rsidRDefault="00AE15A0">
      <w:pPr>
        <w:spacing w:after="0" w:line="240" w:lineRule="auto"/>
      </w:pPr>
      <w:r>
        <w:separator/>
      </w:r>
    </w:p>
  </w:footnote>
  <w:footnote w:type="continuationSeparator" w:id="0">
    <w:p w14:paraId="46C5B086" w14:textId="77777777" w:rsidR="00AE15A0" w:rsidRDefault="00AE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D8C9" w14:textId="0375E7A3" w:rsidR="00583532" w:rsidRDefault="00583532">
    <w:pPr>
      <w:pStyle w:val="Header"/>
    </w:pPr>
    <w:r>
      <w:rPr>
        <w:noProof/>
      </w:rPr>
      <w:drawing>
        <wp:inline distT="0" distB="0" distL="0" distR="0" wp14:anchorId="5D44076B" wp14:editId="23CD3838">
          <wp:extent cx="5760720" cy="793115"/>
          <wp:effectExtent l="0" t="0" r="0" b="6985"/>
          <wp:docPr id="2" name="Picture 1" descr="A red and black fla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F1ED1C-5CEE-CC61-A8A5-8A21083D4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flag&#10;&#10;Description automatically generated">
                    <a:extLst>
                      <a:ext uri="{FF2B5EF4-FFF2-40B4-BE49-F238E27FC236}">
                        <a16:creationId xmlns:a16="http://schemas.microsoft.com/office/drawing/2014/main" id="{2DF1ED1C-5CEE-CC61-A8A5-8A21083D4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StarSymbol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2F80126"/>
    <w:multiLevelType w:val="multilevel"/>
    <w:tmpl w:val="84983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1F6032"/>
    <w:multiLevelType w:val="hybridMultilevel"/>
    <w:tmpl w:val="4DD2F45C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E012AB"/>
    <w:multiLevelType w:val="multilevel"/>
    <w:tmpl w:val="8C0A03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color w:val="auto"/>
        <w:sz w:val="22"/>
        <w:szCs w:val="22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</w:abstractNum>
  <w:abstractNum w:abstractNumId="6" w15:restartNumberingAfterBreak="0">
    <w:nsid w:val="17235829"/>
    <w:multiLevelType w:val="hybridMultilevel"/>
    <w:tmpl w:val="A9EEAA56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ED5980"/>
    <w:multiLevelType w:val="hybridMultilevel"/>
    <w:tmpl w:val="94B8E9C4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1A01AB"/>
    <w:multiLevelType w:val="hybridMultilevel"/>
    <w:tmpl w:val="727458EE"/>
    <w:lvl w:ilvl="0" w:tplc="3BCC63D8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02EE0"/>
    <w:multiLevelType w:val="hybridMultilevel"/>
    <w:tmpl w:val="E368C52A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5041B5"/>
    <w:multiLevelType w:val="hybridMultilevel"/>
    <w:tmpl w:val="BE4027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D80AFB"/>
    <w:multiLevelType w:val="hybridMultilevel"/>
    <w:tmpl w:val="D70C6708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3D373A"/>
    <w:multiLevelType w:val="hybridMultilevel"/>
    <w:tmpl w:val="DB6E8DE2"/>
    <w:lvl w:ilvl="0" w:tplc="58B81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918D6"/>
    <w:multiLevelType w:val="hybridMultilevel"/>
    <w:tmpl w:val="0156A1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B903680"/>
    <w:multiLevelType w:val="hybridMultilevel"/>
    <w:tmpl w:val="0156A1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57E0733A"/>
    <w:multiLevelType w:val="hybridMultilevel"/>
    <w:tmpl w:val="E732F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514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F40EE"/>
    <w:multiLevelType w:val="multilevel"/>
    <w:tmpl w:val="222A1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3834E5"/>
    <w:multiLevelType w:val="hybridMultilevel"/>
    <w:tmpl w:val="1B06F972"/>
    <w:lvl w:ilvl="0" w:tplc="1EFE5CF0">
      <w:start w:val="1"/>
      <w:numFmt w:val="bullet"/>
      <w:pStyle w:val="ELKOPUNKT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21768A"/>
    <w:multiLevelType w:val="hybridMultilevel"/>
    <w:tmpl w:val="99F0231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913464">
    <w:abstractNumId w:val="18"/>
  </w:num>
  <w:num w:numId="2" w16cid:durableId="1417628225">
    <w:abstractNumId w:val="0"/>
  </w:num>
  <w:num w:numId="3" w16cid:durableId="1351027039">
    <w:abstractNumId w:val="17"/>
  </w:num>
  <w:num w:numId="4" w16cid:durableId="2139107710">
    <w:abstractNumId w:val="15"/>
  </w:num>
  <w:num w:numId="5" w16cid:durableId="1396901728">
    <w:abstractNumId w:val="2"/>
  </w:num>
  <w:num w:numId="6" w16cid:durableId="117186776">
    <w:abstractNumId w:val="14"/>
  </w:num>
  <w:num w:numId="7" w16cid:durableId="2073382323">
    <w:abstractNumId w:val="10"/>
  </w:num>
  <w:num w:numId="8" w16cid:durableId="1887987794">
    <w:abstractNumId w:val="19"/>
  </w:num>
  <w:num w:numId="9" w16cid:durableId="1269003834">
    <w:abstractNumId w:val="12"/>
  </w:num>
  <w:num w:numId="10" w16cid:durableId="1290358788">
    <w:abstractNumId w:val="11"/>
  </w:num>
  <w:num w:numId="11" w16cid:durableId="843397835">
    <w:abstractNumId w:val="7"/>
  </w:num>
  <w:num w:numId="12" w16cid:durableId="106628757">
    <w:abstractNumId w:val="9"/>
  </w:num>
  <w:num w:numId="13" w16cid:durableId="1612083641">
    <w:abstractNumId w:val="4"/>
  </w:num>
  <w:num w:numId="14" w16cid:durableId="1379817337">
    <w:abstractNumId w:val="6"/>
  </w:num>
  <w:num w:numId="15" w16cid:durableId="128519849">
    <w:abstractNumId w:val="8"/>
  </w:num>
  <w:num w:numId="16" w16cid:durableId="171455915">
    <w:abstractNumId w:val="5"/>
  </w:num>
  <w:num w:numId="17" w16cid:durableId="648245810">
    <w:abstractNumId w:val="16"/>
  </w:num>
  <w:num w:numId="18" w16cid:durableId="1914046544">
    <w:abstractNumId w:val="13"/>
  </w:num>
  <w:num w:numId="19" w16cid:durableId="2126267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7232606">
    <w:abstractNumId w:val="8"/>
  </w:num>
  <w:num w:numId="21" w16cid:durableId="103056909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20"/>
    <w:rsid w:val="0000097E"/>
    <w:rsid w:val="00023339"/>
    <w:rsid w:val="00027ACD"/>
    <w:rsid w:val="0003088B"/>
    <w:rsid w:val="00040AD8"/>
    <w:rsid w:val="00050FE5"/>
    <w:rsid w:val="00077FFC"/>
    <w:rsid w:val="000A74D3"/>
    <w:rsid w:val="000F1477"/>
    <w:rsid w:val="0010108B"/>
    <w:rsid w:val="00115E37"/>
    <w:rsid w:val="00122B00"/>
    <w:rsid w:val="0013012A"/>
    <w:rsid w:val="001622DA"/>
    <w:rsid w:val="00182E4F"/>
    <w:rsid w:val="001C2E5C"/>
    <w:rsid w:val="001C7D9C"/>
    <w:rsid w:val="001E61E8"/>
    <w:rsid w:val="002132AF"/>
    <w:rsid w:val="0022296C"/>
    <w:rsid w:val="00243F20"/>
    <w:rsid w:val="0025457A"/>
    <w:rsid w:val="002C5D8A"/>
    <w:rsid w:val="002E6B2E"/>
    <w:rsid w:val="002F12F2"/>
    <w:rsid w:val="00323829"/>
    <w:rsid w:val="0033099C"/>
    <w:rsid w:val="0035377F"/>
    <w:rsid w:val="00355FE7"/>
    <w:rsid w:val="00360838"/>
    <w:rsid w:val="00362225"/>
    <w:rsid w:val="003765B4"/>
    <w:rsid w:val="003806C0"/>
    <w:rsid w:val="00385ECD"/>
    <w:rsid w:val="00387B2C"/>
    <w:rsid w:val="00393AB9"/>
    <w:rsid w:val="003E24F7"/>
    <w:rsid w:val="0041088C"/>
    <w:rsid w:val="00443661"/>
    <w:rsid w:val="00470110"/>
    <w:rsid w:val="00475C97"/>
    <w:rsid w:val="004A4460"/>
    <w:rsid w:val="004A5C2B"/>
    <w:rsid w:val="004B5787"/>
    <w:rsid w:val="004B5C29"/>
    <w:rsid w:val="004F6407"/>
    <w:rsid w:val="00517B1E"/>
    <w:rsid w:val="005823D4"/>
    <w:rsid w:val="00583532"/>
    <w:rsid w:val="005E4D89"/>
    <w:rsid w:val="005E5015"/>
    <w:rsid w:val="006A05CE"/>
    <w:rsid w:val="006A6DD3"/>
    <w:rsid w:val="006B3AC1"/>
    <w:rsid w:val="006F4D8C"/>
    <w:rsid w:val="00701F96"/>
    <w:rsid w:val="00713880"/>
    <w:rsid w:val="00716581"/>
    <w:rsid w:val="00781501"/>
    <w:rsid w:val="00784023"/>
    <w:rsid w:val="007C70F2"/>
    <w:rsid w:val="00875B48"/>
    <w:rsid w:val="008B43FC"/>
    <w:rsid w:val="008C0BD4"/>
    <w:rsid w:val="008E631A"/>
    <w:rsid w:val="008F6329"/>
    <w:rsid w:val="00905A00"/>
    <w:rsid w:val="00923F5E"/>
    <w:rsid w:val="0094413C"/>
    <w:rsid w:val="00960E39"/>
    <w:rsid w:val="00963C4D"/>
    <w:rsid w:val="0097597D"/>
    <w:rsid w:val="00981544"/>
    <w:rsid w:val="009A239B"/>
    <w:rsid w:val="009A27B3"/>
    <w:rsid w:val="009A5582"/>
    <w:rsid w:val="009E1179"/>
    <w:rsid w:val="00A07DB9"/>
    <w:rsid w:val="00A42702"/>
    <w:rsid w:val="00A52EF6"/>
    <w:rsid w:val="00A74945"/>
    <w:rsid w:val="00A77CF6"/>
    <w:rsid w:val="00A80013"/>
    <w:rsid w:val="00A81651"/>
    <w:rsid w:val="00AB1837"/>
    <w:rsid w:val="00AD146B"/>
    <w:rsid w:val="00AD5699"/>
    <w:rsid w:val="00AE15A0"/>
    <w:rsid w:val="00B1156E"/>
    <w:rsid w:val="00B43324"/>
    <w:rsid w:val="00B62164"/>
    <w:rsid w:val="00B629AB"/>
    <w:rsid w:val="00B85EAE"/>
    <w:rsid w:val="00B92E9C"/>
    <w:rsid w:val="00BA4912"/>
    <w:rsid w:val="00BC4F0F"/>
    <w:rsid w:val="00BE6C1A"/>
    <w:rsid w:val="00BF2E83"/>
    <w:rsid w:val="00C035B3"/>
    <w:rsid w:val="00C41A92"/>
    <w:rsid w:val="00C766AA"/>
    <w:rsid w:val="00C847F4"/>
    <w:rsid w:val="00C9357E"/>
    <w:rsid w:val="00CC2B24"/>
    <w:rsid w:val="00CE6CFA"/>
    <w:rsid w:val="00D30320"/>
    <w:rsid w:val="00D56475"/>
    <w:rsid w:val="00DA6D3F"/>
    <w:rsid w:val="00DD57A7"/>
    <w:rsid w:val="00E2598A"/>
    <w:rsid w:val="00E441F6"/>
    <w:rsid w:val="00E46DA2"/>
    <w:rsid w:val="00E71F0A"/>
    <w:rsid w:val="00EA473E"/>
    <w:rsid w:val="00EB232C"/>
    <w:rsid w:val="00F0780E"/>
    <w:rsid w:val="00F27A74"/>
    <w:rsid w:val="00F4385A"/>
    <w:rsid w:val="00F479A9"/>
    <w:rsid w:val="00F64D43"/>
    <w:rsid w:val="00F67F27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5629"/>
  <w15:chartTrackingRefBased/>
  <w15:docId w15:val="{254AEDDE-DC27-41B3-92EC-66A57D8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3032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D303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3032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303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rsid w:val="00D303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BodyTextChar">
    <w:name w:val="Body Text Char"/>
    <w:basedOn w:val="DefaultParagraphFont"/>
    <w:link w:val="BodyText"/>
    <w:semiHidden/>
    <w:rsid w:val="00D30320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"/>
    <w:rsid w:val="00D3032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03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BodyText"/>
    <w:rsid w:val="00D30320"/>
    <w:pPr>
      <w:suppressLineNumbers/>
      <w:tabs>
        <w:tab w:val="left" w:pos="284"/>
      </w:tabs>
      <w:suppressAutoHyphens/>
      <w:jc w:val="left"/>
    </w:pPr>
    <w:rPr>
      <w:rFonts w:ascii="Arial" w:eastAsia="Times New Roman" w:hAnsi="Arial" w:cs="Calibri"/>
      <w:szCs w:val="24"/>
      <w:lang w:val="en-US" w:eastAsia="en-US" w:bidi="en-US"/>
    </w:rPr>
  </w:style>
  <w:style w:type="character" w:styleId="PageNumber">
    <w:name w:val="page number"/>
    <w:basedOn w:val="DefaultParagraphFont"/>
    <w:semiHidden/>
    <w:rsid w:val="00D30320"/>
  </w:style>
  <w:style w:type="paragraph" w:styleId="BalloonText">
    <w:name w:val="Balloon Text"/>
    <w:basedOn w:val="Normal"/>
    <w:link w:val="BalloonTextChar"/>
    <w:rsid w:val="00D303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032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D303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320"/>
    <w:rPr>
      <w:rFonts w:ascii="Calibri" w:eastAsia="Times New Roman" w:hAnsi="Calibri" w:cs="Times New Roman"/>
    </w:rPr>
  </w:style>
  <w:style w:type="character" w:customStyle="1" w:styleId="WW8Num5z0">
    <w:name w:val="WW8Num5z0"/>
    <w:rsid w:val="00D30320"/>
    <w:rPr>
      <w:b w:val="0"/>
    </w:rPr>
  </w:style>
  <w:style w:type="paragraph" w:customStyle="1" w:styleId="ELKOPUNKTY">
    <w:name w:val="_ELKO_PUNKTY"/>
    <w:basedOn w:val="BodyText"/>
    <w:link w:val="ELKOPUNKTYZnak"/>
    <w:qFormat/>
    <w:rsid w:val="00D30320"/>
    <w:pPr>
      <w:numPr>
        <w:numId w:val="1"/>
      </w:numPr>
    </w:pPr>
    <w:rPr>
      <w:rFonts w:eastAsia="Times New Roman"/>
      <w:color w:val="A6A6A6"/>
      <w:sz w:val="22"/>
      <w:szCs w:val="22"/>
      <w:lang w:eastAsia="ar-SA"/>
    </w:rPr>
  </w:style>
  <w:style w:type="character" w:customStyle="1" w:styleId="ELKOPUNKTYZnak">
    <w:name w:val="_ELKO_PUNKTY Znak"/>
    <w:link w:val="ELKOPUNKTY"/>
    <w:rsid w:val="00D30320"/>
    <w:rPr>
      <w:rFonts w:ascii="Times New Roman" w:eastAsia="Times New Roman" w:hAnsi="Times New Roman" w:cs="Times New Roman"/>
      <w:color w:val="A6A6A6"/>
      <w:lang w:val="x-none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320"/>
    <w:pPr>
      <w:spacing w:after="120" w:line="480" w:lineRule="auto"/>
    </w:pPr>
    <w:rPr>
      <w:rFonts w:ascii="Calibri" w:eastAsia="Times New Roman" w:hAnsi="Calibri" w:cs="Times New Roman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320"/>
    <w:rPr>
      <w:rFonts w:ascii="Calibri" w:eastAsia="Times New Roman" w:hAnsi="Calibri" w:cs="Times New Roman"/>
      <w:lang w:val="x-none"/>
    </w:rPr>
  </w:style>
  <w:style w:type="character" w:styleId="CommentReference">
    <w:name w:val="annotation reference"/>
    <w:uiPriority w:val="99"/>
    <w:semiHidden/>
    <w:unhideWhenUsed/>
    <w:rsid w:val="00D3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32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320"/>
    <w:rPr>
      <w:rFonts w:ascii="Calibri" w:eastAsia="Times New Roman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320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styleId="Strong">
    <w:name w:val="Strong"/>
    <w:uiPriority w:val="22"/>
    <w:qFormat/>
    <w:rsid w:val="00D3032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032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0320"/>
    <w:rPr>
      <w:rFonts w:ascii="Calibri" w:eastAsia="Times New Roman" w:hAnsi="Calibri" w:cs="Times New Roman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30320"/>
    <w:rPr>
      <w:vertAlign w:val="superscript"/>
    </w:rPr>
  </w:style>
  <w:style w:type="paragraph" w:styleId="Revision">
    <w:name w:val="Revision"/>
    <w:hidden/>
    <w:uiPriority w:val="99"/>
    <w:semiHidden/>
    <w:rsid w:val="009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DA98-C0B2-45DB-B7C7-DAFBF254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marcin.michalowski</dc:creator>
  <cp:keywords/>
  <dc:description/>
  <cp:lastModifiedBy>Grzegorz Morawski</cp:lastModifiedBy>
  <cp:revision>49</cp:revision>
  <cp:lastPrinted>2022-06-24T14:28:00Z</cp:lastPrinted>
  <dcterms:created xsi:type="dcterms:W3CDTF">2021-03-07T18:01:00Z</dcterms:created>
  <dcterms:modified xsi:type="dcterms:W3CDTF">2024-01-11T07:09:00Z</dcterms:modified>
</cp:coreProperties>
</file>